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34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06" w:type="dxa"/>
            <w:gridSpan w:val="3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t xml:space="preserve">2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食堂综合成本核算统计表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06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食堂（窗口）：                          时间：   年   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项目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本月收入(1)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料成本</w:t>
            </w:r>
          </w:p>
        </w:tc>
        <w:tc>
          <w:tcPr>
            <w:tcW w:w="5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上月结转(2)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本月领用(3)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本月结余(4)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本月实际原料成本(5=行2+行3-行4)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本月原材料占比(6=100%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行5÷行1)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本月动力成本(水电费)(7)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本月动力费用占比(8=100%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行7÷行1)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本月间接成本(9=实发生额)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本月间接成本率(10=100%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行9÷行1)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本月成本合计(11=行5+行7+行9)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备注：1.投料率控制在47%-53%之间。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10" w:type="dxa"/>
            <w:gridSpan w:val="2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  <w:t>2.水电气费支出占营收比例控制在 6%以内。</w:t>
            </w:r>
          </w:p>
        </w:tc>
        <w:tc>
          <w:tcPr>
            <w:tcW w:w="1796" w:type="dxa"/>
            <w:noWrap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2"/>
              </w:rPr>
            </w:pPr>
          </w:p>
        </w:tc>
      </w:tr>
    </w:tbl>
    <w:p>
      <w:pPr>
        <w:rPr>
          <w:rFonts w:ascii="仿宋" w:hAnsi="仿宋" w:eastAsia="仿宋"/>
          <w:highlight w:val="yellow"/>
        </w:rPr>
      </w:pPr>
    </w:p>
    <w:p>
      <w:pPr>
        <w:pStyle w:val="2"/>
        <w:rPr>
          <w:rFonts w:hint="eastAsia"/>
          <w:highlight w:val="yellow"/>
        </w:rPr>
      </w:pPr>
    </w:p>
    <w:p>
      <w:pPr>
        <w:rPr>
          <w:rFonts w:ascii="仿宋" w:hAnsi="仿宋" w:eastAsia="仿宋"/>
          <w:highlight w:val="yellow"/>
        </w:rPr>
      </w:pPr>
    </w:p>
    <w:p>
      <w:pPr>
        <w:pStyle w:val="2"/>
        <w:rPr>
          <w:rFonts w:hint="eastAsia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1C1309"/>
    <w:rsid w:val="001C1309"/>
    <w:rsid w:val="00320CB3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黑体" w:hAnsi="黑体" w:eastAsia="黑体"/>
      <w:sz w:val="30"/>
      <w:szCs w:val="30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2024-03-29T01:37:00Z</dcterms:created>
  <dc:creator>dgh</dc:creator>
  <cp:lastModifiedBy>I峰</cp:lastModifiedBy>
  <dcterms:modified xsi:type="dcterms:W3CDTF">2024-04-29T01:11:21Z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4C9185FF6B954D9B80E05A6559D7F0B2_12</vt:lpwstr>
  </property>
</Properties>
</file>